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58" w:rsidRDefault="00213B58">
      <w:r>
        <w:t>от 26.11.2015</w:t>
      </w:r>
    </w:p>
    <w:p w:rsidR="00213B58" w:rsidRDefault="00213B58"/>
    <w:p w:rsidR="00213B58" w:rsidRDefault="00213B58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13B58" w:rsidRDefault="00213B58">
      <w:r>
        <w:t>Общество с ограниченной ответственностью «ГеоСтройКомплекс» ИНН 7810452632</w:t>
      </w:r>
    </w:p>
    <w:p w:rsidR="00213B58" w:rsidRDefault="00213B58">
      <w:r>
        <w:t>Общество с ограниченной ответственностью «Строительно-Торговая компания «Перспектива» ИНН 7811018932</w:t>
      </w:r>
    </w:p>
    <w:p w:rsidR="00213B58" w:rsidRDefault="00213B58">
      <w:r>
        <w:t>Общество с ограниченной ответственностью «Гипроцемент инжиниринг» ИНН 7839419395</w:t>
      </w:r>
    </w:p>
    <w:p w:rsidR="00213B58" w:rsidRDefault="00213B5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13B58"/>
    <w:rsid w:val="00045D12"/>
    <w:rsid w:val="00213B5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